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95E" w:rsidRDefault="00DA295E" w:rsidP="00DA295E">
      <w:pPr>
        <w:jc w:val="center"/>
        <w:rPr>
          <w:lang w:val="es-ES"/>
        </w:rPr>
      </w:pPr>
      <w:r>
        <w:rPr>
          <w:rStyle w:val="Textoennegrita"/>
          <w:color w:val="993300"/>
          <w:sz w:val="48"/>
          <w:szCs w:val="48"/>
          <w:lang w:val="es-ES"/>
        </w:rPr>
        <w:t xml:space="preserve">NÚMEROS COMPLEJOS </w:t>
      </w:r>
    </w:p>
    <w:p w:rsidR="00DA295E" w:rsidRDefault="00DA295E" w:rsidP="00DA295E">
      <w:pPr>
        <w:pStyle w:val="NormalWeb"/>
        <w:rPr>
          <w:lang w:val="es-ES"/>
        </w:rPr>
      </w:pPr>
      <w:r>
        <w:rPr>
          <w:rFonts w:hint="eastAsia"/>
          <w:lang w:val="es-ES"/>
        </w:rPr>
        <w:t> </w:t>
      </w:r>
    </w:p>
    <w:tbl>
      <w:tblPr>
        <w:tblW w:w="4623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CC9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1"/>
        <w:gridCol w:w="5962"/>
      </w:tblGrid>
      <w:tr w:rsidR="00DA295E" w:rsidTr="00DA295E">
        <w:trPr>
          <w:tblCellSpacing w:w="0" w:type="dxa"/>
        </w:trPr>
        <w:tc>
          <w:tcPr>
            <w:tcW w:w="140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99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A295E" w:rsidRDefault="00DA295E">
            <w:pPr>
              <w:rPr>
                <w:rFonts w:ascii="Verdana" w:eastAsia="Arial Unicode MS" w:hAnsi="Verdana" w:cs="Arial Unicode MS"/>
                <w:sz w:val="24"/>
                <w:szCs w:val="24"/>
              </w:rPr>
            </w:pPr>
            <w:r>
              <w:rPr>
                <w:rFonts w:ascii="Verdana" w:hAnsi="Verdana"/>
                <w:color w:val="000066"/>
              </w:rPr>
              <w:t>TEMA:</w:t>
            </w:r>
          </w:p>
        </w:tc>
        <w:tc>
          <w:tcPr>
            <w:tcW w:w="3599" w:type="pct"/>
            <w:tcBorders>
              <w:top w:val="nil"/>
              <w:left w:val="double" w:sz="4" w:space="0" w:color="0000FF"/>
              <w:bottom w:val="nil"/>
              <w:right w:val="double" w:sz="4" w:space="0" w:color="0000FF"/>
            </w:tcBorders>
            <w:shd w:val="clear" w:color="auto" w:fill="000080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A295E" w:rsidRDefault="00DA295E">
            <w:pPr>
              <w:pStyle w:val="Ttulo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Números complejos</w:t>
            </w:r>
          </w:p>
          <w:p w:rsidR="00DA295E" w:rsidRDefault="00DA295E">
            <w:pPr>
              <w:rPr>
                <w:rFonts w:ascii="Verdana" w:eastAsia="Arial Unicode MS" w:hAnsi="Verdana" w:cs="Arial Unicode MS"/>
                <w:b/>
                <w:bCs/>
                <w:color w:val="008000"/>
                <w:sz w:val="24"/>
                <w:szCs w:val="24"/>
              </w:rPr>
            </w:pPr>
          </w:p>
        </w:tc>
      </w:tr>
      <w:tr w:rsidR="00DA295E" w:rsidTr="00DA295E">
        <w:trPr>
          <w:tblCellSpacing w:w="0" w:type="dxa"/>
        </w:trPr>
        <w:tc>
          <w:tcPr>
            <w:tcW w:w="140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99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A295E" w:rsidRDefault="00DA295E">
            <w:pPr>
              <w:rPr>
                <w:rFonts w:ascii="Verdana" w:eastAsia="Arial Unicode MS" w:hAnsi="Verdana" w:cs="Arial Unicode MS"/>
                <w:color w:val="000080"/>
                <w:sz w:val="24"/>
                <w:szCs w:val="24"/>
              </w:rPr>
            </w:pPr>
            <w:r>
              <w:rPr>
                <w:rFonts w:ascii="Verdana" w:hAnsi="Verdana"/>
                <w:color w:val="000080"/>
              </w:rPr>
              <w:t>OBJETIVOS:</w:t>
            </w:r>
          </w:p>
        </w:tc>
        <w:tc>
          <w:tcPr>
            <w:tcW w:w="3599" w:type="pct"/>
            <w:tcBorders>
              <w:top w:val="nil"/>
              <w:left w:val="double" w:sz="4" w:space="0" w:color="0000FF"/>
              <w:bottom w:val="nil"/>
              <w:right w:val="double" w:sz="4" w:space="0" w:color="0000FF"/>
            </w:tcBorders>
            <w:shd w:val="clear" w:color="auto" w:fill="000080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37"/>
              <w:gridCol w:w="5505"/>
            </w:tblGrid>
            <w:tr w:rsidR="00DA295E">
              <w:trPr>
                <w:tblCellSpacing w:w="0" w:type="dxa"/>
              </w:trPr>
              <w:tc>
                <w:tcPr>
                  <w:tcW w:w="37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DA295E" w:rsidRDefault="00DA295E">
                  <w:pPr>
                    <w:rPr>
                      <w:rFonts w:ascii="Verdana" w:eastAsia="Arial Unicode MS" w:hAnsi="Verdana" w:cs="Arial Unicode MS"/>
                      <w:b/>
                      <w:bCs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6351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DA295E" w:rsidRDefault="00DA295E" w:rsidP="00DA295E">
                  <w:r>
                    <w:rPr>
                      <w:rFonts w:ascii="Verdana" w:hAnsi="Verdana"/>
                      <w:b/>
                      <w:bCs/>
                      <w:color w:val="FFFF99"/>
                      <w:sz w:val="20"/>
                      <w:szCs w:val="20"/>
                    </w:rPr>
                    <w:t xml:space="preserve">El profesor utilizará el material didáctico para reforzar los diferentes conceptos del tema de números complejos, además de interactuar con los alumnos por medio de preguntas y respuestas para analizar la representación polar y gráfica de las distintas operaciones en forma </w:t>
                  </w:r>
                  <w:proofErr w:type="spellStart"/>
                  <w:r>
                    <w:rPr>
                      <w:rFonts w:ascii="Verdana" w:hAnsi="Verdana"/>
                      <w:b/>
                      <w:bCs/>
                      <w:color w:val="FFFF99"/>
                      <w:sz w:val="20"/>
                      <w:szCs w:val="20"/>
                    </w:rPr>
                    <w:t>binómica</w:t>
                  </w:r>
                  <w:proofErr w:type="spellEnd"/>
                  <w:r>
                    <w:rPr>
                      <w:rFonts w:ascii="Verdana" w:hAnsi="Verdana"/>
                      <w:b/>
                      <w:bCs/>
                      <w:color w:val="FFFF99"/>
                      <w:sz w:val="20"/>
                      <w:szCs w:val="20"/>
                    </w:rPr>
                    <w:t>, polar y gráfica de los números complejos.</w:t>
                  </w:r>
                  <w:r>
                    <w:t xml:space="preserve"> </w:t>
                  </w:r>
                </w:p>
                <w:p w:rsidR="00DA295E" w:rsidRDefault="00DA295E">
                  <w:pPr>
                    <w:jc w:val="both"/>
                    <w:rPr>
                      <w:rFonts w:ascii="Verdana" w:eastAsia="Arial Unicode MS" w:hAnsi="Verdana" w:cs="Arial Unicode MS"/>
                      <w:b/>
                      <w:bCs/>
                      <w:color w:val="FFFFFF"/>
                      <w:sz w:val="24"/>
                      <w:szCs w:val="24"/>
                    </w:rPr>
                  </w:pPr>
                </w:p>
              </w:tc>
            </w:tr>
            <w:tr w:rsidR="00DA295E">
              <w:trPr>
                <w:tblCellSpacing w:w="0" w:type="dxa"/>
              </w:trPr>
              <w:tc>
                <w:tcPr>
                  <w:tcW w:w="37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DA295E" w:rsidRDefault="00DA295E">
                  <w:pPr>
                    <w:rPr>
                      <w:sz w:val="24"/>
                      <w:szCs w:val="24"/>
                    </w:rPr>
                  </w:pPr>
                  <w:r>
                    <w:t> 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DA295E" w:rsidRDefault="00DA295E">
                  <w:pPr>
                    <w:rPr>
                      <w:rFonts w:ascii="Verdana" w:eastAsia="Arial Unicode MS" w:hAnsi="Verdana" w:cs="Arial Unicode MS"/>
                      <w:b/>
                      <w:bCs/>
                      <w:color w:val="FFFFFF"/>
                      <w:sz w:val="24"/>
                      <w:szCs w:val="24"/>
                    </w:rPr>
                  </w:pPr>
                </w:p>
              </w:tc>
            </w:tr>
          </w:tbl>
          <w:p w:rsidR="00DA295E" w:rsidRDefault="00DA295E">
            <w:pPr>
              <w:rPr>
                <w:rFonts w:ascii="Verdana" w:eastAsia="Arial Unicode MS" w:hAnsi="Verdana" w:cs="Arial Unicode MS"/>
                <w:b/>
                <w:bCs/>
                <w:sz w:val="24"/>
                <w:szCs w:val="24"/>
              </w:rPr>
            </w:pPr>
          </w:p>
        </w:tc>
      </w:tr>
      <w:tr w:rsidR="00DA295E" w:rsidTr="00DA295E">
        <w:trPr>
          <w:tblCellSpacing w:w="0" w:type="dxa"/>
        </w:trPr>
        <w:tc>
          <w:tcPr>
            <w:tcW w:w="140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99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A295E" w:rsidRDefault="00DA295E">
            <w:pPr>
              <w:rPr>
                <w:rFonts w:ascii="Verdana" w:eastAsia="Arial Unicode MS" w:hAnsi="Verdana" w:cs="Arial Unicode MS"/>
                <w:color w:val="000080"/>
                <w:sz w:val="24"/>
                <w:szCs w:val="24"/>
              </w:rPr>
            </w:pPr>
            <w:r>
              <w:rPr>
                <w:rFonts w:ascii="Verdana" w:hAnsi="Verdana"/>
                <w:color w:val="000080"/>
              </w:rPr>
              <w:t>OBJETIVOS PROCEDIMENTALES Y ACTITUDINALES.</w:t>
            </w:r>
          </w:p>
        </w:tc>
        <w:tc>
          <w:tcPr>
            <w:tcW w:w="3599" w:type="pct"/>
            <w:tcBorders>
              <w:top w:val="nil"/>
              <w:left w:val="double" w:sz="4" w:space="0" w:color="0000FF"/>
              <w:bottom w:val="nil"/>
              <w:right w:val="double" w:sz="4" w:space="0" w:color="0000FF"/>
            </w:tcBorders>
            <w:shd w:val="clear" w:color="auto" w:fill="000080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38"/>
              <w:gridCol w:w="5504"/>
            </w:tblGrid>
            <w:tr w:rsidR="00DA295E">
              <w:trPr>
                <w:tblCellSpacing w:w="0" w:type="dxa"/>
              </w:trPr>
              <w:tc>
                <w:tcPr>
                  <w:tcW w:w="37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DA295E" w:rsidRDefault="00DA295E">
                  <w:pPr>
                    <w:rPr>
                      <w:rFonts w:ascii="Verdana" w:eastAsia="Arial Unicode MS" w:hAnsi="Verdana" w:cs="Arial Unicode MS"/>
                      <w:b/>
                      <w:bCs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6351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DA295E" w:rsidRDefault="00DA295E">
                  <w:pPr>
                    <w:jc w:val="both"/>
                  </w:pPr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</w:rPr>
                    <w:t xml:space="preserve">El profesor podrá interactuar con el material didáctico. Se trabajará el ámbito desarrollo de pensamiento: </w:t>
                  </w:r>
                </w:p>
                <w:p w:rsidR="00DA295E" w:rsidRDefault="00DA295E">
                  <w:pPr>
                    <w:jc w:val="both"/>
                    <w:rPr>
                      <w:rFonts w:ascii="Verdana" w:eastAsia="Arial Unicode MS" w:hAnsi="Verdana" w:cs="Arial Unicode MS"/>
                      <w:b/>
                      <w:bCs/>
                      <w:color w:val="FFFFFF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</w:rPr>
                    <w:t>conocimiento</w:t>
                  </w:r>
                  <w:proofErr w:type="gramEnd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</w:rPr>
                    <w:t xml:space="preserve"> del tema, habilidades en el análisis de los números complejos y su </w:t>
                  </w:r>
                  <w:proofErr w:type="spellStart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</w:rPr>
                    <w:t>graficación</w:t>
                  </w:r>
                  <w:proofErr w:type="spellEnd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</w:rPr>
                    <w:t>.</w:t>
                  </w:r>
                </w:p>
              </w:tc>
            </w:tr>
            <w:tr w:rsidR="00DA295E">
              <w:trPr>
                <w:tblCellSpacing w:w="0" w:type="dxa"/>
              </w:trPr>
              <w:tc>
                <w:tcPr>
                  <w:tcW w:w="37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DA295E" w:rsidRDefault="00DA295E">
                  <w:pPr>
                    <w:rPr>
                      <w:sz w:val="24"/>
                      <w:szCs w:val="24"/>
                    </w:rPr>
                  </w:pPr>
                  <w:r>
                    <w:t> 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DA295E" w:rsidRDefault="00DA295E">
                  <w:pPr>
                    <w:rPr>
                      <w:rFonts w:ascii="Verdana" w:eastAsia="Arial Unicode MS" w:hAnsi="Verdana" w:cs="Arial Unicode MS"/>
                      <w:b/>
                      <w:bCs/>
                      <w:color w:val="FFFFFF"/>
                      <w:sz w:val="24"/>
                      <w:szCs w:val="24"/>
                    </w:rPr>
                  </w:pPr>
                </w:p>
              </w:tc>
            </w:tr>
            <w:tr w:rsidR="00DA295E">
              <w:trPr>
                <w:tblCellSpacing w:w="0" w:type="dxa"/>
              </w:trPr>
              <w:tc>
                <w:tcPr>
                  <w:tcW w:w="37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DA295E" w:rsidRDefault="00DA295E">
                  <w:pPr>
                    <w:rPr>
                      <w:rFonts w:ascii="Verdana" w:eastAsia="Arial Unicode MS" w:hAnsi="Verdana" w:cs="Arial Unicode MS"/>
                      <w:b/>
                      <w:bCs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635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DA295E" w:rsidRDefault="00DA295E">
                  <w:pPr>
                    <w:jc w:val="both"/>
                    <w:rPr>
                      <w:rFonts w:ascii="Verdana" w:eastAsia="Arial Unicode MS" w:hAnsi="Verdana" w:cs="Arial Unicode MS"/>
                      <w:b/>
                      <w:bCs/>
                      <w:color w:val="FFFFFF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</w:rPr>
                    <w:t>El profesor fomentará el trabajo personal y desarrollo de trabajo en equipo.</w:t>
                  </w:r>
                </w:p>
              </w:tc>
            </w:tr>
          </w:tbl>
          <w:p w:rsidR="00DA295E" w:rsidRDefault="00DA295E">
            <w:pPr>
              <w:rPr>
                <w:rFonts w:ascii="Verdana" w:eastAsia="Arial Unicode MS" w:hAnsi="Verdana" w:cs="Arial Unicode MS"/>
                <w:b/>
                <w:bCs/>
                <w:sz w:val="24"/>
                <w:szCs w:val="24"/>
              </w:rPr>
            </w:pPr>
          </w:p>
        </w:tc>
      </w:tr>
      <w:tr w:rsidR="00DA295E" w:rsidTr="00DA295E">
        <w:trPr>
          <w:tblCellSpacing w:w="0" w:type="dxa"/>
        </w:trPr>
        <w:tc>
          <w:tcPr>
            <w:tcW w:w="140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99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A295E" w:rsidRDefault="00DA295E">
            <w:pPr>
              <w:rPr>
                <w:rFonts w:ascii="Verdana" w:eastAsia="Arial Unicode MS" w:hAnsi="Verdana" w:cs="Arial Unicode MS"/>
                <w:color w:val="000080"/>
                <w:sz w:val="24"/>
                <w:szCs w:val="24"/>
              </w:rPr>
            </w:pPr>
            <w:r>
              <w:rPr>
                <w:rFonts w:ascii="Verdana" w:hAnsi="Verdana"/>
                <w:color w:val="000080"/>
              </w:rPr>
              <w:t>CONTENIDOS:</w:t>
            </w:r>
          </w:p>
        </w:tc>
        <w:tc>
          <w:tcPr>
            <w:tcW w:w="3599" w:type="pct"/>
            <w:tcBorders>
              <w:top w:val="nil"/>
              <w:left w:val="double" w:sz="4" w:space="0" w:color="0000FF"/>
              <w:bottom w:val="nil"/>
              <w:right w:val="double" w:sz="4" w:space="0" w:color="0000FF"/>
            </w:tcBorders>
            <w:shd w:val="clear" w:color="auto" w:fill="000080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"/>
              <w:gridCol w:w="5468"/>
            </w:tblGrid>
            <w:tr w:rsidR="00DA295E">
              <w:trPr>
                <w:tblCellSpacing w:w="0" w:type="dxa"/>
              </w:trPr>
              <w:tc>
                <w:tcPr>
                  <w:tcW w:w="37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DA295E" w:rsidRDefault="00DA295E">
                  <w:pPr>
                    <w:rPr>
                      <w:rFonts w:ascii="Verdana" w:eastAsia="Arial Unicode MS" w:hAnsi="Verdana" w:cs="Arial Unicode MS"/>
                      <w:b/>
                      <w:bCs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5479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DA295E" w:rsidRDefault="00DA295E">
                  <w:pPr>
                    <w:pStyle w:val="NormalWeb"/>
                  </w:pPr>
                  <w:bookmarkStart w:id="0" w:name="_GoBack"/>
                  <w:bookmarkEnd w:id="0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</w:rPr>
                    <w:t>Mapa mental con la historia de los números complejos, las operaciones básicas de los números.</w:t>
                  </w:r>
                </w:p>
                <w:p w:rsidR="00DA295E" w:rsidRDefault="00DA295E">
                  <w:pPr>
                    <w:pStyle w:val="NormalWeb"/>
                    <w:rPr>
                      <w:rFonts w:ascii="Verdana" w:hAnsi="Verdana"/>
                      <w:b/>
                      <w:bCs/>
                      <w:color w:val="FFFFFF"/>
                    </w:rPr>
                  </w:pPr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</w:rPr>
                    <w:t xml:space="preserve">Práctica en </w:t>
                  </w:r>
                  <w:proofErr w:type="spellStart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</w:rPr>
                    <w:t>excel</w:t>
                  </w:r>
                  <w:proofErr w:type="spellEnd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</w:rPr>
                    <w:t xml:space="preserve"> que contiene: Conversiones de forma </w:t>
                  </w:r>
                  <w:proofErr w:type="spellStart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</w:rPr>
                    <w:t>binómica</w:t>
                  </w:r>
                  <w:proofErr w:type="spellEnd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</w:rPr>
                    <w:t xml:space="preserve"> a forma polar y viceversa, conjugado de un número complejo, representación gráfica de un número complejo, operaciones básicas en forma </w:t>
                  </w:r>
                  <w:proofErr w:type="spellStart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</w:rPr>
                    <w:t>binómica</w:t>
                  </w:r>
                  <w:proofErr w:type="spellEnd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</w:rPr>
                    <w:t xml:space="preserve"> y polar así, como su representación en el plano de </w:t>
                  </w:r>
                  <w:proofErr w:type="spellStart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</w:rPr>
                    <w:t>Argand</w:t>
                  </w:r>
                  <w:proofErr w:type="spellEnd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DA295E" w:rsidRDefault="00DA295E">
            <w:pPr>
              <w:rPr>
                <w:rFonts w:ascii="Verdana" w:eastAsia="Arial Unicode MS" w:hAnsi="Verdana" w:cs="Arial Unicode MS"/>
                <w:b/>
                <w:bCs/>
                <w:color w:val="FFFFFF"/>
                <w:sz w:val="24"/>
                <w:szCs w:val="24"/>
              </w:rPr>
            </w:pPr>
          </w:p>
        </w:tc>
      </w:tr>
      <w:tr w:rsidR="00DA295E" w:rsidTr="00DA295E">
        <w:trPr>
          <w:tblCellSpacing w:w="0" w:type="dxa"/>
        </w:trPr>
        <w:tc>
          <w:tcPr>
            <w:tcW w:w="140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99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A295E" w:rsidRDefault="00DA295E">
            <w:pPr>
              <w:rPr>
                <w:rFonts w:ascii="Verdana" w:eastAsia="Arial Unicode MS" w:hAnsi="Verdana" w:cs="Arial Unicode MS"/>
                <w:color w:val="000080"/>
                <w:sz w:val="24"/>
                <w:szCs w:val="24"/>
              </w:rPr>
            </w:pPr>
            <w:r>
              <w:rPr>
                <w:rFonts w:ascii="Verdana" w:hAnsi="Verdana"/>
                <w:color w:val="000080"/>
              </w:rPr>
              <w:t>ACTIVIDADES :</w:t>
            </w:r>
          </w:p>
        </w:tc>
        <w:tc>
          <w:tcPr>
            <w:tcW w:w="3599" w:type="pct"/>
            <w:tcBorders>
              <w:top w:val="nil"/>
              <w:left w:val="double" w:sz="4" w:space="0" w:color="0000FF"/>
              <w:bottom w:val="nil"/>
              <w:right w:val="double" w:sz="4" w:space="0" w:color="0000FF"/>
            </w:tcBorders>
            <w:shd w:val="clear" w:color="auto" w:fill="000080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A295E" w:rsidRDefault="00DA295E" w:rsidP="00DA295E">
            <w:pPr>
              <w:pStyle w:val="style7"/>
              <w:ind w:left="360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Ver archivo de números complejos</w:t>
            </w:r>
          </w:p>
          <w:p w:rsidR="00DA295E" w:rsidRDefault="00DA295E" w:rsidP="00DA295E">
            <w:pPr>
              <w:pStyle w:val="style7"/>
              <w:ind w:left="360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Ver mapa mental</w:t>
            </w:r>
          </w:p>
          <w:p w:rsidR="00DA295E" w:rsidRDefault="00DA295E" w:rsidP="00DA295E">
            <w:pPr>
              <w:pStyle w:val="style7"/>
              <w:ind w:left="360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 xml:space="preserve">Ver </w:t>
            </w:r>
          </w:p>
        </w:tc>
      </w:tr>
      <w:tr w:rsidR="00DA295E" w:rsidTr="00DA295E">
        <w:trPr>
          <w:trHeight w:val="1275"/>
          <w:tblCellSpacing w:w="0" w:type="dxa"/>
        </w:trPr>
        <w:tc>
          <w:tcPr>
            <w:tcW w:w="140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99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A295E" w:rsidRDefault="00DA295E">
            <w:pPr>
              <w:rPr>
                <w:rFonts w:ascii="Verdana" w:eastAsia="Arial Unicode MS" w:hAnsi="Verdana" w:cs="Arial Unicode MS"/>
                <w:color w:val="000080"/>
                <w:sz w:val="24"/>
                <w:szCs w:val="24"/>
              </w:rPr>
            </w:pPr>
            <w:r>
              <w:rPr>
                <w:rFonts w:ascii="Verdana" w:hAnsi="Verdana"/>
                <w:color w:val="000080"/>
              </w:rPr>
              <w:t>RECURSOS :</w:t>
            </w:r>
          </w:p>
        </w:tc>
        <w:tc>
          <w:tcPr>
            <w:tcW w:w="3599" w:type="pct"/>
            <w:tcBorders>
              <w:top w:val="nil"/>
              <w:left w:val="double" w:sz="4" w:space="0" w:color="0000FF"/>
              <w:bottom w:val="double" w:sz="4" w:space="0" w:color="0000FF"/>
              <w:right w:val="double" w:sz="4" w:space="0" w:color="0000FF"/>
            </w:tcBorders>
            <w:shd w:val="clear" w:color="auto" w:fill="000080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"/>
              <w:gridCol w:w="5468"/>
            </w:tblGrid>
            <w:tr w:rsidR="00DA295E">
              <w:trPr>
                <w:tblCellSpacing w:w="0" w:type="dxa"/>
              </w:trPr>
              <w:tc>
                <w:tcPr>
                  <w:tcW w:w="37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DA295E" w:rsidRDefault="00DA295E">
                  <w:pPr>
                    <w:rPr>
                      <w:rFonts w:ascii="Verdana" w:eastAsia="Arial Unicode MS" w:hAnsi="Verdana" w:cs="Arial Unicode MS"/>
                      <w:b/>
                      <w:bCs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5479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DA295E" w:rsidRDefault="00DA295E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  <w:lang w:val="en-US"/>
                    </w:rPr>
                    <w:t xml:space="preserve">Se </w:t>
                  </w:r>
                  <w:proofErr w:type="spellStart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  <w:lang w:val="en-US"/>
                    </w:rPr>
                    <w:t>sugiere</w:t>
                  </w:r>
                  <w:proofErr w:type="spellEnd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  <w:lang w:val="en-US"/>
                    </w:rPr>
                    <w:t>tener</w:t>
                  </w:r>
                  <w:proofErr w:type="spellEnd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  <w:lang w:val="en-US"/>
                    </w:rPr>
                    <w:t>instalado</w:t>
                  </w:r>
                  <w:proofErr w:type="spellEnd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  <w:lang w:val="en-US"/>
                    </w:rPr>
                    <w:t>: Mind Manager X5, Microsoft Excel (</w:t>
                  </w:r>
                  <w:proofErr w:type="spellStart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  <w:lang w:val="en-US"/>
                    </w:rPr>
                    <w:t>Habilitar</w:t>
                  </w:r>
                  <w:proofErr w:type="spellEnd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  <w:lang w:val="en-US"/>
                    </w:rPr>
                    <w:t>las</w:t>
                  </w:r>
                  <w:proofErr w:type="spellEnd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  <w:lang w:val="en-US"/>
                    </w:rPr>
                    <w:t xml:space="preserve"> macros al </w:t>
                  </w:r>
                  <w:proofErr w:type="spellStart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  <w:lang w:val="en-US"/>
                    </w:rPr>
                    <w:t>iniciar</w:t>
                  </w:r>
                  <w:proofErr w:type="spellEnd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  <w:lang w:val="en-US"/>
                    </w:rPr>
                    <w:t xml:space="preserve"> el </w:t>
                  </w:r>
                  <w:proofErr w:type="spellStart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  <w:lang w:val="en-US"/>
                    </w:rPr>
                    <w:t>programa</w:t>
                  </w:r>
                  <w:proofErr w:type="spellEnd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  <w:lang w:val="en-US"/>
                    </w:rPr>
                    <w:t xml:space="preserve">) 2000 en </w:t>
                  </w:r>
                  <w:proofErr w:type="spellStart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  <w:lang w:val="en-US"/>
                    </w:rPr>
                    <w:t>adelante</w:t>
                  </w:r>
                  <w:proofErr w:type="spellEnd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  <w:lang w:val="en-US"/>
                    </w:rPr>
                    <w:t xml:space="preserve">, Maple 9.5 en </w:t>
                  </w:r>
                  <w:proofErr w:type="spellStart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  <w:lang w:val="en-US"/>
                    </w:rPr>
                    <w:t>adelante</w:t>
                  </w:r>
                  <w:proofErr w:type="spellEnd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  <w:lang w:val="en-US"/>
                    </w:rPr>
                    <w:t>.</w:t>
                  </w:r>
                </w:p>
              </w:tc>
            </w:tr>
          </w:tbl>
          <w:p w:rsidR="00DA295E" w:rsidRDefault="00DA295E">
            <w:pPr>
              <w:rPr>
                <w:rFonts w:ascii="Verdana" w:eastAsia="Arial Unicode MS" w:hAnsi="Verdana" w:cs="Arial Unicode MS"/>
                <w:b/>
                <w:bCs/>
                <w:color w:val="FFFFFF"/>
                <w:sz w:val="24"/>
                <w:szCs w:val="24"/>
                <w:lang w:val="en-US"/>
              </w:rPr>
            </w:pPr>
          </w:p>
        </w:tc>
      </w:tr>
    </w:tbl>
    <w:p w:rsidR="00DA295E" w:rsidRDefault="00DA295E" w:rsidP="00DA295E">
      <w:pPr>
        <w:pStyle w:val="style8"/>
        <w:spacing w:after="240" w:afterAutospacing="0"/>
        <w:rPr>
          <w:rFonts w:hint="eastAsia"/>
          <w:lang w:val="es-ES"/>
        </w:rPr>
      </w:pPr>
      <w:r>
        <w:rPr>
          <w:color w:val="990000"/>
          <w:lang w:val="es-ES"/>
        </w:rPr>
        <w:t>Créditos:</w:t>
      </w:r>
    </w:p>
    <w:p w:rsidR="00DA295E" w:rsidRDefault="00DA295E" w:rsidP="00DA295E">
      <w:pPr>
        <w:pStyle w:val="style9"/>
        <w:rPr>
          <w:lang w:val="es-ES"/>
        </w:rPr>
      </w:pPr>
      <w:r>
        <w:rPr>
          <w:sz w:val="20"/>
          <w:szCs w:val="20"/>
          <w:lang w:val="es-ES"/>
        </w:rPr>
        <w:t>Ing. Francisco Barrera García</w:t>
      </w:r>
    </w:p>
    <w:p w:rsidR="00DA295E" w:rsidRDefault="00DA295E" w:rsidP="00DA295E">
      <w:pPr>
        <w:pStyle w:val="style9"/>
        <w:rPr>
          <w:lang w:val="es-ES"/>
        </w:rPr>
      </w:pPr>
      <w:r>
        <w:rPr>
          <w:sz w:val="20"/>
          <w:szCs w:val="20"/>
          <w:lang w:val="es-ES"/>
        </w:rPr>
        <w:t>Ing. Ricardo Martínez Gómez</w:t>
      </w:r>
    </w:p>
    <w:p w:rsidR="00DA295E" w:rsidRDefault="00DA295E" w:rsidP="00DA295E">
      <w:pPr>
        <w:pStyle w:val="style9"/>
        <w:rPr>
          <w:lang w:val="es-ES"/>
        </w:rPr>
      </w:pPr>
      <w:r>
        <w:rPr>
          <w:sz w:val="20"/>
          <w:szCs w:val="20"/>
          <w:lang w:val="es-ES"/>
        </w:rPr>
        <w:t>Ing. Rosalba Rodríguez Chávez</w:t>
      </w:r>
      <w:r>
        <w:rPr>
          <w:lang w:val="es-ES"/>
        </w:rPr>
        <w:t xml:space="preserve"> </w:t>
      </w:r>
    </w:p>
    <w:p w:rsidR="00DA295E" w:rsidRPr="00DA295E" w:rsidRDefault="00DA295E" w:rsidP="00DA295E">
      <w:r w:rsidRPr="00DA295E">
        <w:t xml:space="preserve"> </w:t>
      </w:r>
    </w:p>
    <w:sectPr w:rsidR="00DA295E" w:rsidRPr="00DA295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95E"/>
    <w:rsid w:val="00DA295E"/>
    <w:rsid w:val="00F12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qFormat/>
    <w:rsid w:val="00DA295E"/>
    <w:pPr>
      <w:keepNext/>
      <w:spacing w:after="0" w:line="240" w:lineRule="auto"/>
      <w:outlineLvl w:val="1"/>
    </w:pPr>
    <w:rPr>
      <w:rFonts w:ascii="Verdana" w:eastAsia="Times New Roman" w:hAnsi="Verdana" w:cs="Times New Roman"/>
      <w:b/>
      <w:bCs/>
      <w:color w:val="FFFF99"/>
      <w:sz w:val="20"/>
      <w:szCs w:val="20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DA295E"/>
    <w:rPr>
      <w:rFonts w:ascii="Verdana" w:eastAsia="Times New Roman" w:hAnsi="Verdana" w:cs="Times New Roman"/>
      <w:b/>
      <w:bCs/>
      <w:color w:val="FFFF99"/>
      <w:sz w:val="20"/>
      <w:szCs w:val="20"/>
      <w:lang w:eastAsia="es-MX"/>
    </w:rPr>
  </w:style>
  <w:style w:type="paragraph" w:styleId="NormalWeb">
    <w:name w:val="Normal (Web)"/>
    <w:basedOn w:val="Normal"/>
    <w:uiPriority w:val="99"/>
    <w:unhideWhenUsed/>
    <w:rsid w:val="00DA295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es-MX"/>
    </w:rPr>
  </w:style>
  <w:style w:type="paragraph" w:customStyle="1" w:styleId="style7">
    <w:name w:val="style7"/>
    <w:basedOn w:val="Normal"/>
    <w:rsid w:val="00DA295E"/>
    <w:pPr>
      <w:spacing w:before="100" w:beforeAutospacing="1" w:after="100" w:afterAutospacing="1" w:line="240" w:lineRule="auto"/>
    </w:pPr>
    <w:rPr>
      <w:rFonts w:ascii="Verdana" w:eastAsia="Arial Unicode MS" w:hAnsi="Verdana" w:cs="Arial Unicode MS"/>
      <w:sz w:val="24"/>
      <w:szCs w:val="24"/>
      <w:lang w:eastAsia="es-MX"/>
    </w:rPr>
  </w:style>
  <w:style w:type="paragraph" w:customStyle="1" w:styleId="style8">
    <w:name w:val="style8"/>
    <w:basedOn w:val="Normal"/>
    <w:rsid w:val="00DA295E"/>
    <w:pPr>
      <w:spacing w:before="100" w:beforeAutospacing="1" w:after="100" w:afterAutospacing="1" w:line="240" w:lineRule="auto"/>
    </w:pPr>
    <w:rPr>
      <w:rFonts w:ascii="Verdana" w:eastAsia="Arial Unicode MS" w:hAnsi="Verdana" w:cs="Arial Unicode MS"/>
      <w:b/>
      <w:bCs/>
      <w:sz w:val="24"/>
      <w:szCs w:val="24"/>
      <w:lang w:eastAsia="es-MX"/>
    </w:rPr>
  </w:style>
  <w:style w:type="paragraph" w:customStyle="1" w:styleId="style9">
    <w:name w:val="style9"/>
    <w:basedOn w:val="Normal"/>
    <w:rsid w:val="00DA295E"/>
    <w:pPr>
      <w:spacing w:before="100" w:beforeAutospacing="1" w:after="100" w:afterAutospacing="1" w:line="240" w:lineRule="auto"/>
    </w:pPr>
    <w:rPr>
      <w:rFonts w:ascii="Verdana" w:eastAsia="Arial Unicode MS" w:hAnsi="Verdana" w:cs="Arial Unicode MS"/>
      <w:color w:val="990000"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DA295E"/>
    <w:rPr>
      <w:b/>
      <w:bCs/>
    </w:rPr>
  </w:style>
  <w:style w:type="character" w:customStyle="1" w:styleId="style61">
    <w:name w:val="style61"/>
    <w:basedOn w:val="Fuentedeprrafopredeter"/>
    <w:rsid w:val="00DA295E"/>
    <w:rPr>
      <w:rFonts w:ascii="Verdana" w:hAnsi="Verdana" w:hint="default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qFormat/>
    <w:rsid w:val="00DA295E"/>
    <w:pPr>
      <w:keepNext/>
      <w:spacing w:after="0" w:line="240" w:lineRule="auto"/>
      <w:outlineLvl w:val="1"/>
    </w:pPr>
    <w:rPr>
      <w:rFonts w:ascii="Verdana" w:eastAsia="Times New Roman" w:hAnsi="Verdana" w:cs="Times New Roman"/>
      <w:b/>
      <w:bCs/>
      <w:color w:val="FFFF99"/>
      <w:sz w:val="20"/>
      <w:szCs w:val="20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DA295E"/>
    <w:rPr>
      <w:rFonts w:ascii="Verdana" w:eastAsia="Times New Roman" w:hAnsi="Verdana" w:cs="Times New Roman"/>
      <w:b/>
      <w:bCs/>
      <w:color w:val="FFFF99"/>
      <w:sz w:val="20"/>
      <w:szCs w:val="20"/>
      <w:lang w:eastAsia="es-MX"/>
    </w:rPr>
  </w:style>
  <w:style w:type="paragraph" w:styleId="NormalWeb">
    <w:name w:val="Normal (Web)"/>
    <w:basedOn w:val="Normal"/>
    <w:uiPriority w:val="99"/>
    <w:unhideWhenUsed/>
    <w:rsid w:val="00DA295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es-MX"/>
    </w:rPr>
  </w:style>
  <w:style w:type="paragraph" w:customStyle="1" w:styleId="style7">
    <w:name w:val="style7"/>
    <w:basedOn w:val="Normal"/>
    <w:rsid w:val="00DA295E"/>
    <w:pPr>
      <w:spacing w:before="100" w:beforeAutospacing="1" w:after="100" w:afterAutospacing="1" w:line="240" w:lineRule="auto"/>
    </w:pPr>
    <w:rPr>
      <w:rFonts w:ascii="Verdana" w:eastAsia="Arial Unicode MS" w:hAnsi="Verdana" w:cs="Arial Unicode MS"/>
      <w:sz w:val="24"/>
      <w:szCs w:val="24"/>
      <w:lang w:eastAsia="es-MX"/>
    </w:rPr>
  </w:style>
  <w:style w:type="paragraph" w:customStyle="1" w:styleId="style8">
    <w:name w:val="style8"/>
    <w:basedOn w:val="Normal"/>
    <w:rsid w:val="00DA295E"/>
    <w:pPr>
      <w:spacing w:before="100" w:beforeAutospacing="1" w:after="100" w:afterAutospacing="1" w:line="240" w:lineRule="auto"/>
    </w:pPr>
    <w:rPr>
      <w:rFonts w:ascii="Verdana" w:eastAsia="Arial Unicode MS" w:hAnsi="Verdana" w:cs="Arial Unicode MS"/>
      <w:b/>
      <w:bCs/>
      <w:sz w:val="24"/>
      <w:szCs w:val="24"/>
      <w:lang w:eastAsia="es-MX"/>
    </w:rPr>
  </w:style>
  <w:style w:type="paragraph" w:customStyle="1" w:styleId="style9">
    <w:name w:val="style9"/>
    <w:basedOn w:val="Normal"/>
    <w:rsid w:val="00DA295E"/>
    <w:pPr>
      <w:spacing w:before="100" w:beforeAutospacing="1" w:after="100" w:afterAutospacing="1" w:line="240" w:lineRule="auto"/>
    </w:pPr>
    <w:rPr>
      <w:rFonts w:ascii="Verdana" w:eastAsia="Arial Unicode MS" w:hAnsi="Verdana" w:cs="Arial Unicode MS"/>
      <w:color w:val="990000"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DA295E"/>
    <w:rPr>
      <w:b/>
      <w:bCs/>
    </w:rPr>
  </w:style>
  <w:style w:type="character" w:customStyle="1" w:styleId="style61">
    <w:name w:val="style61"/>
    <w:basedOn w:val="Fuentedeprrafopredeter"/>
    <w:rsid w:val="00DA295E"/>
    <w:rPr>
      <w:rFonts w:ascii="Verdana" w:hAnsi="Verdana" w:hint="defaul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9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2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220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Nacional Autónoma de México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EQU1</dc:creator>
  <cp:keywords/>
  <dc:description/>
  <cp:lastModifiedBy>EQU1</cp:lastModifiedBy>
  <cp:revision>1</cp:revision>
  <dcterms:created xsi:type="dcterms:W3CDTF">2011-11-01T00:13:00Z</dcterms:created>
  <dcterms:modified xsi:type="dcterms:W3CDTF">2011-11-01T00:19:00Z</dcterms:modified>
</cp:coreProperties>
</file>